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A36A" w14:textId="77777777" w:rsidR="00C363ED" w:rsidRPr="007A0896" w:rsidRDefault="00C363ED" w:rsidP="00E0332C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E0332C" w:rsidRPr="004A0637" w14:paraId="4FD19CA4" w14:textId="77777777" w:rsidTr="004A0637">
        <w:tc>
          <w:tcPr>
            <w:tcW w:w="9604" w:type="dxa"/>
            <w:shd w:val="clear" w:color="auto" w:fill="D9D9D9"/>
          </w:tcPr>
          <w:p w14:paraId="5439FDFC" w14:textId="77777777" w:rsidR="00C363ED" w:rsidRPr="004A0637" w:rsidRDefault="00C363E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</w:p>
        </w:tc>
      </w:tr>
      <w:tr w:rsidR="00E0332C" w:rsidRPr="004A0637" w14:paraId="541C0121" w14:textId="77777777" w:rsidTr="004A0637">
        <w:tc>
          <w:tcPr>
            <w:tcW w:w="9604" w:type="dxa"/>
            <w:shd w:val="clear" w:color="auto" w:fill="auto"/>
          </w:tcPr>
          <w:p w14:paraId="37730F3A" w14:textId="77777777" w:rsidR="00E0332C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Provide a </w:t>
            </w:r>
            <w:r w:rsidR="00C363ED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description of the profile of the members of the PRG</w:t>
            </w:r>
          </w:p>
        </w:tc>
      </w:tr>
      <w:tr w:rsidR="00E0332C" w:rsidRPr="004A0637" w14:paraId="1D39FFE4" w14:textId="77777777" w:rsidTr="004A0637">
        <w:tc>
          <w:tcPr>
            <w:tcW w:w="9604" w:type="dxa"/>
            <w:shd w:val="clear" w:color="auto" w:fill="auto"/>
          </w:tcPr>
          <w:p w14:paraId="51643FC1" w14:textId="77777777" w:rsidR="00297558" w:rsidRDefault="008475E6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Present </w:t>
            </w:r>
            <w:r w:rsidR="00297558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PPG</w:t>
            </w:r>
            <w:proofErr w:type="gramEnd"/>
            <w:r w:rsidR="00297558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group members are </w:t>
            </w:r>
          </w:p>
          <w:p w14:paraId="0DEEB71E" w14:textId="77777777" w:rsidR="00885433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Allan Davies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, patient</w:t>
            </w:r>
          </w:p>
          <w:p w14:paraId="19F3B1DF" w14:textId="77777777" w:rsidR="00885433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Joy  Glaysher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, Practice Manager</w:t>
            </w:r>
          </w:p>
          <w:p w14:paraId="34FB85CA" w14:textId="77777777" w:rsidR="00885433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Karis Kayode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, patient</w:t>
            </w:r>
          </w:p>
          <w:p w14:paraId="30485EB1" w14:textId="77777777" w:rsidR="00885433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Baljit Kaur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patient</w:t>
            </w:r>
          </w:p>
          <w:p w14:paraId="63656AA4" w14:textId="77777777" w:rsidR="00885433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Tim Lewry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, patient</w:t>
            </w:r>
          </w:p>
          <w:p w14:paraId="44B8F436" w14:textId="77777777" w:rsidR="00297558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J</w:t>
            </w:r>
            <w:r w:rsidR="00297558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oan Woodhead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, Chair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&amp; patient</w:t>
            </w:r>
          </w:p>
          <w:p w14:paraId="067DA545" w14:textId="77777777" w:rsidR="00C363ED" w:rsidRPr="004A0637" w:rsidRDefault="0088543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Ros Woodyard, </w:t>
            </w:r>
            <w:r w:rsidR="008475E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Practice &amp; Group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Secretary</w:t>
            </w:r>
          </w:p>
        </w:tc>
      </w:tr>
      <w:tr w:rsidR="007856BD" w:rsidRPr="004A0637" w14:paraId="76B9A9AA" w14:textId="77777777" w:rsidTr="004A0637">
        <w:tc>
          <w:tcPr>
            <w:tcW w:w="9604" w:type="dxa"/>
            <w:shd w:val="clear" w:color="auto" w:fill="D9D9D9"/>
          </w:tcPr>
          <w:p w14:paraId="551A8DAB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</w:p>
        </w:tc>
      </w:tr>
      <w:tr w:rsidR="007856BD" w:rsidRPr="004A0637" w14:paraId="103063BC" w14:textId="77777777" w:rsidTr="004A0637">
        <w:tc>
          <w:tcPr>
            <w:tcW w:w="9604" w:type="dxa"/>
            <w:shd w:val="clear" w:color="auto" w:fill="auto"/>
          </w:tcPr>
          <w:p w14:paraId="4BAEE913" w14:textId="77777777" w:rsidR="007856BD" w:rsidRPr="004A0637" w:rsidRDefault="00785FF4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S</w:t>
            </w:r>
            <w:r w:rsidR="007856BD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teps taken by the contractor to ensure that the PRG is representative of its registered patients and where a category of patients is not represented, the steps the contractor took </w:t>
            </w:r>
            <w:proofErr w:type="gramStart"/>
            <w:r w:rsidR="007856BD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in an attempt to</w:t>
            </w:r>
            <w:proofErr w:type="gramEnd"/>
            <w:r w:rsidR="007856BD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engage that category</w:t>
            </w:r>
          </w:p>
        </w:tc>
      </w:tr>
      <w:tr w:rsidR="007856BD" w:rsidRPr="004A0637" w14:paraId="165FFDDB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2B6ED101" w14:textId="77777777" w:rsidR="007856BD" w:rsidRDefault="00E5641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Our group has grown from four </w:t>
            </w:r>
            <w:r w:rsidR="0059077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core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member</w:t>
            </w:r>
            <w:r w:rsidR="0059077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s in year 1 to seven in year 2 and now feels it </w:t>
            </w:r>
            <w:r w:rsidR="00590776" w:rsidRPr="0059077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is representative of the demographic profile of the practice in terms of age, sex, geography and disease.</w:t>
            </w:r>
            <w:r w:rsidR="0059077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5554E58F" w14:textId="77777777" w:rsidR="00E5641B" w:rsidRDefault="00E5641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The group has its dedicated noticeboard in the surgery waiting room. </w:t>
            </w:r>
            <w:r w:rsidR="00D86842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The group has a poster inviting interested patients to join.</w:t>
            </w:r>
          </w:p>
          <w:p w14:paraId="34F782C1" w14:textId="77777777" w:rsidR="007856BD" w:rsidRPr="004A0637" w:rsidRDefault="00D86842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Patien</w:t>
            </w:r>
            <w:r w:rsidR="00590776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ts can also contact the group via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the Surgery web site and a link from St Edmunds Living Well website.</w:t>
            </w:r>
          </w:p>
        </w:tc>
      </w:tr>
      <w:tr w:rsidR="007856BD" w:rsidRPr="004A0637" w14:paraId="72841283" w14:textId="77777777" w:rsidTr="004A0637">
        <w:tc>
          <w:tcPr>
            <w:tcW w:w="9604" w:type="dxa"/>
            <w:shd w:val="clear" w:color="auto" w:fill="D9D9D9"/>
          </w:tcPr>
          <w:p w14:paraId="7B9A88EE" w14:textId="77777777" w:rsidR="007856BD" w:rsidRDefault="007856BD"/>
        </w:tc>
      </w:tr>
      <w:tr w:rsidR="007856BD" w:rsidRPr="004A0637" w14:paraId="03251248" w14:textId="77777777" w:rsidTr="004A0637">
        <w:tc>
          <w:tcPr>
            <w:tcW w:w="9604" w:type="dxa"/>
            <w:shd w:val="clear" w:color="auto" w:fill="auto"/>
          </w:tcPr>
          <w:p w14:paraId="4FC715C3" w14:textId="77777777" w:rsidR="007856BD" w:rsidRPr="004A0637" w:rsidRDefault="00F61D4F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S</w:t>
            </w:r>
            <w:r w:rsidR="007856BD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teps taken to determine and reach agreement on the issues which</w:t>
            </w:r>
          </w:p>
          <w:p w14:paraId="239AC284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had priority and were included in the local practice survey</w:t>
            </w:r>
          </w:p>
        </w:tc>
      </w:tr>
      <w:tr w:rsidR="007856BD" w:rsidRPr="004A0637" w14:paraId="40564CDD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403AFCD8" w14:textId="77777777" w:rsidR="007856BD" w:rsidRDefault="00FB500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</w:t>
            </w:r>
            <w:r w:rsidR="008F00F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group agreed to keep 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the survey format the same as l</w:t>
            </w:r>
            <w:r w:rsidR="008F00F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ast y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ear</w:t>
            </w:r>
            <w:r w:rsidR="008F00FB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.</w:t>
            </w:r>
          </w:p>
          <w:p w14:paraId="3202B626" w14:textId="77777777" w:rsidR="008F00FB" w:rsidRDefault="008F00F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The survey was given to all patient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who attended the surgery for a pre booked appointment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during the week beginning Monday 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17</w:t>
            </w:r>
            <w:r w:rsidR="00E5563C" w:rsidRPr="00E5563C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GB" w:eastAsia="en-GB"/>
              </w:rPr>
              <w:t>th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February.</w:t>
            </w:r>
          </w:p>
          <w:p w14:paraId="2D12ABD1" w14:textId="77777777" w:rsidR="007856BD" w:rsidRPr="004A0637" w:rsidRDefault="00E5563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The PPG will discuss the survey results at their next meeting (Date to be agreed)</w:t>
            </w:r>
          </w:p>
        </w:tc>
      </w:tr>
      <w:tr w:rsidR="007856BD" w:rsidRPr="004A0637" w14:paraId="3AB789B4" w14:textId="77777777" w:rsidTr="004A0637">
        <w:tc>
          <w:tcPr>
            <w:tcW w:w="9604" w:type="dxa"/>
            <w:shd w:val="clear" w:color="auto" w:fill="D9D9D9"/>
          </w:tcPr>
          <w:p w14:paraId="49CF8F41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56BD" w:rsidRPr="004A0637" w14:paraId="4C8E6DD6" w14:textId="77777777" w:rsidTr="004A0637">
        <w:tc>
          <w:tcPr>
            <w:tcW w:w="9604" w:type="dxa"/>
            <w:shd w:val="clear" w:color="auto" w:fill="auto"/>
          </w:tcPr>
          <w:p w14:paraId="2E2A971B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Describe the </w:t>
            </w:r>
            <w:proofErr w:type="gramStart"/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manner in which</w:t>
            </w:r>
            <w:proofErr w:type="gramEnd"/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the contractor sought to obtain the views of its registered</w:t>
            </w:r>
          </w:p>
          <w:p w14:paraId="32F3C30C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patients</w:t>
            </w:r>
          </w:p>
        </w:tc>
      </w:tr>
      <w:tr w:rsidR="007856BD" w:rsidRPr="004A0637" w14:paraId="3DCDB555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0F1899B7" w14:textId="77777777" w:rsidR="00E5563C" w:rsidRPr="004A0637" w:rsidRDefault="005E49B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Survey results are uploaded to the surgery website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on the PPG notice board in the waiting room.  Information leaflets about the PPG and their contact details are also on the waiting room table.</w:t>
            </w:r>
          </w:p>
        </w:tc>
      </w:tr>
      <w:tr w:rsidR="007856BD" w:rsidRPr="004A0637" w14:paraId="2E1B93B1" w14:textId="77777777" w:rsidTr="004A0637">
        <w:tc>
          <w:tcPr>
            <w:tcW w:w="9604" w:type="dxa"/>
            <w:shd w:val="clear" w:color="auto" w:fill="D9D9D9"/>
          </w:tcPr>
          <w:p w14:paraId="17B24C08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56BD" w:rsidRPr="004A0637" w14:paraId="4335B65A" w14:textId="77777777" w:rsidTr="004A0637">
        <w:tc>
          <w:tcPr>
            <w:tcW w:w="9604" w:type="dxa"/>
            <w:shd w:val="clear" w:color="auto" w:fill="auto"/>
          </w:tcPr>
          <w:p w14:paraId="72FDBD65" w14:textId="77777777" w:rsidR="00492F30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Detail the steps taken by the contractor to provide an opportunity for the PRG</w:t>
            </w:r>
          </w:p>
          <w:p w14:paraId="0B57D291" w14:textId="77777777" w:rsidR="007856BD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to discuss the contents of the action plan</w:t>
            </w:r>
          </w:p>
        </w:tc>
      </w:tr>
      <w:tr w:rsidR="007856BD" w:rsidRPr="004A0637" w14:paraId="1576011F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7EA184F1" w14:textId="77777777" w:rsidR="00492F30" w:rsidRPr="004A0637" w:rsidRDefault="005E49B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On completion of the survey copies were sent to all mem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bers and a meeting is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planned to discuss the results and formulate actions for the coming year. </w:t>
            </w:r>
          </w:p>
        </w:tc>
      </w:tr>
      <w:tr w:rsidR="007856BD" w:rsidRPr="004A0637" w14:paraId="3D96068E" w14:textId="77777777" w:rsidTr="004A0637">
        <w:tc>
          <w:tcPr>
            <w:tcW w:w="9604" w:type="dxa"/>
            <w:shd w:val="clear" w:color="auto" w:fill="D9D9D9"/>
          </w:tcPr>
          <w:p w14:paraId="6B15C791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856BD" w:rsidRPr="004A0637" w14:paraId="40D4F2D2" w14:textId="77777777" w:rsidTr="004A0637">
        <w:tc>
          <w:tcPr>
            <w:tcW w:w="9604" w:type="dxa"/>
            <w:shd w:val="clear" w:color="auto" w:fill="auto"/>
          </w:tcPr>
          <w:p w14:paraId="3F86393F" w14:textId="77777777" w:rsidR="00492F30" w:rsidRPr="004A0637" w:rsidRDefault="000D60A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</w:t>
            </w:r>
            <w:r w:rsidR="00492F30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etails of the action plan setting out how the findings or proposals arising out of the local practice survey can be implemented and, if appropriate, reasons why any such</w:t>
            </w:r>
          </w:p>
          <w:p w14:paraId="1B4F008D" w14:textId="77777777" w:rsidR="007856BD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findings or proposals should not be implemented</w:t>
            </w:r>
          </w:p>
        </w:tc>
      </w:tr>
      <w:tr w:rsidR="007856BD" w:rsidRPr="004A0637" w14:paraId="5901FBD1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447434B6" w14:textId="77777777" w:rsidR="005E49B5" w:rsidRDefault="005E49B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Overall feedback from this year’s survey was generally positive. </w:t>
            </w:r>
            <w:r w:rsidR="00E5563C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Of a possible 286 patients a total of 198 surveys were completed.</w:t>
            </w:r>
          </w:p>
          <w:p w14:paraId="3916FC77" w14:textId="77777777" w:rsidR="00041C55" w:rsidRDefault="00041C5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82% would recommend the surgery to someone who has just moved into the area.</w:t>
            </w:r>
          </w:p>
          <w:p w14:paraId="41E02C9C" w14:textId="77777777" w:rsidR="001A3279" w:rsidRDefault="005E49B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There is no clear preference for expanded opening hours, </w:t>
            </w:r>
            <w:r w:rsidR="00041C5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42% </w:t>
            </w:r>
            <w:r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of respondents claimed to </w:t>
            </w:r>
            <w:r w:rsidR="00041C5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be satisfied </w:t>
            </w:r>
            <w:r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with opening hours.</w:t>
            </w:r>
          </w:p>
          <w:p w14:paraId="501C2C2C" w14:textId="77777777" w:rsidR="001A3279" w:rsidRDefault="00041C55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</w:t>
            </w:r>
            <w:r w:rsidR="005E49B5"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re-booking was considered important by the vast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majority, as was phone contact, 27% are interested in booking an appointment online (This service is now operational).</w:t>
            </w:r>
            <w:r w:rsidR="005E49B5"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63D7631B" w14:textId="77777777" w:rsidR="00492F30" w:rsidRPr="004A0637" w:rsidRDefault="005E49B5" w:rsidP="00041C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5E49B5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The receptionists received extremely positive feedback.</w:t>
            </w:r>
          </w:p>
        </w:tc>
      </w:tr>
      <w:tr w:rsidR="007856BD" w:rsidRPr="004A0637" w14:paraId="28776BBA" w14:textId="77777777" w:rsidTr="004A0637">
        <w:tc>
          <w:tcPr>
            <w:tcW w:w="9604" w:type="dxa"/>
            <w:shd w:val="clear" w:color="auto" w:fill="D9D9D9"/>
          </w:tcPr>
          <w:p w14:paraId="3C26682D" w14:textId="77777777" w:rsidR="007856BD" w:rsidRPr="004A0637" w:rsidRDefault="007856B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492F30" w:rsidRPr="004A0637" w14:paraId="47BE35B9" w14:textId="77777777" w:rsidTr="004A0637">
        <w:tc>
          <w:tcPr>
            <w:tcW w:w="9604" w:type="dxa"/>
            <w:shd w:val="clear" w:color="auto" w:fill="auto"/>
          </w:tcPr>
          <w:p w14:paraId="086C8F32" w14:textId="77777777" w:rsidR="00492F30" w:rsidRPr="004A0637" w:rsidRDefault="000D60A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S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ummary of the evidence, including any statistical evidence, relating to the findings or basis of proposals arising out of the local practice survey</w:t>
            </w:r>
          </w:p>
        </w:tc>
      </w:tr>
      <w:tr w:rsidR="00492F30" w:rsidRPr="004A0637" w14:paraId="4C3EB4B6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671FDBC3" w14:textId="77777777" w:rsidR="00673B53" w:rsidRPr="004A0637" w:rsidRDefault="00B0559E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Survey results are available on the surgery website, and in the surgery waiting room.</w:t>
            </w:r>
          </w:p>
        </w:tc>
      </w:tr>
      <w:tr w:rsidR="00492F30" w:rsidRPr="004A0637" w14:paraId="610E04B8" w14:textId="77777777" w:rsidTr="004A0637">
        <w:tc>
          <w:tcPr>
            <w:tcW w:w="9604" w:type="dxa"/>
            <w:shd w:val="clear" w:color="auto" w:fill="D9D9D9"/>
          </w:tcPr>
          <w:p w14:paraId="1CA78109" w14:textId="77777777" w:rsidR="00492F30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</w:p>
        </w:tc>
      </w:tr>
      <w:tr w:rsidR="00492F30" w:rsidRPr="004A0637" w14:paraId="02D8FF7B" w14:textId="77777777" w:rsidTr="004A0637">
        <w:tc>
          <w:tcPr>
            <w:tcW w:w="9604" w:type="dxa"/>
            <w:shd w:val="clear" w:color="auto" w:fill="auto"/>
          </w:tcPr>
          <w:p w14:paraId="71D7E780" w14:textId="77777777" w:rsidR="00492F30" w:rsidRPr="004A0637" w:rsidRDefault="000D60A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etails of the action which the contractor,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and, if relevant, the NHS England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, intend to take as a consequence of discussions with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the PRG in respect of the results, findings and proposals arising out of the local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practice survey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; and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where it has participated in the 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DES  for a (1</w:t>
            </w:r>
            <w:r w:rsidR="007A73A4" w:rsidRPr="007A73A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GB" w:eastAsia="en-GB"/>
              </w:rPr>
              <w:t>st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April – 31</w:t>
            </w:r>
            <w:r w:rsidR="007A73A4" w:rsidRPr="007A73A4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val="en-GB" w:eastAsia="en-GB"/>
              </w:rPr>
              <w:t>st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March),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or any part thereof, ending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31 March 201</w:t>
            </w:r>
            <w:r w:rsidR="00EE0A7C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3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, has taken on issues and priorities as set out in the Local Patient</w:t>
            </w:r>
            <w:r w:rsidR="007A73A4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 </w:t>
            </w:r>
            <w:r w:rsidR="00673B53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Participation Report</w:t>
            </w:r>
          </w:p>
        </w:tc>
      </w:tr>
      <w:tr w:rsidR="00492F30" w:rsidRPr="004A0637" w14:paraId="0BCC360B" w14:textId="77777777" w:rsidTr="004A0637">
        <w:trPr>
          <w:trHeight w:val="1069"/>
        </w:trPr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59CDCD66" w14:textId="77777777" w:rsidR="00673B53" w:rsidRDefault="004F07D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Telephone appointments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have been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reduced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again this year &amp; more </w:t>
            </w:r>
            <w:proofErr w:type="gramStart"/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>face to face</w:t>
            </w:r>
            <w:proofErr w:type="gramEnd"/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appointments have been made available. The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daily walk in urgent on the day clinic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is continuing to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be very popular. Th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is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also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continues to have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an </w:t>
            </w:r>
            <w:r w:rsidR="00E83ECF">
              <w:rPr>
                <w:rFonts w:ascii="Arial" w:hAnsi="Arial" w:cs="Arial"/>
                <w:sz w:val="22"/>
                <w:szCs w:val="22"/>
                <w:lang w:val="en-GB" w:eastAsia="en-GB"/>
              </w:rPr>
              <w:t>impact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on the number of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our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patients using urgent care and A&amp;E. </w:t>
            </w:r>
          </w:p>
          <w:p w14:paraId="474DB958" w14:textId="77777777" w:rsidR="00673B53" w:rsidRPr="004A0637" w:rsidRDefault="004F07D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The partners and PPG core group </w:t>
            </w:r>
            <w:r w:rsidR="00041C55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plan to meet 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to discuss the </w:t>
            </w:r>
            <w:r w:rsidR="00E83ECF">
              <w:rPr>
                <w:rFonts w:ascii="Arial" w:hAnsi="Arial" w:cs="Arial"/>
                <w:sz w:val="22"/>
                <w:szCs w:val="22"/>
                <w:lang w:val="en-GB" w:eastAsia="en-GB"/>
              </w:rPr>
              <w:t>survey results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and implementation of the action points.</w:t>
            </w:r>
          </w:p>
        </w:tc>
      </w:tr>
      <w:tr w:rsidR="00492F30" w:rsidRPr="004A0637" w14:paraId="64D34B31" w14:textId="77777777" w:rsidTr="004A0637">
        <w:tc>
          <w:tcPr>
            <w:tcW w:w="9604" w:type="dxa"/>
            <w:shd w:val="clear" w:color="auto" w:fill="D9D9D9"/>
          </w:tcPr>
          <w:p w14:paraId="34420C01" w14:textId="77777777" w:rsidR="00492F30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</w:p>
        </w:tc>
      </w:tr>
      <w:tr w:rsidR="00492F30" w:rsidRPr="004A0637" w14:paraId="70878A96" w14:textId="77777777" w:rsidTr="004A0637">
        <w:tc>
          <w:tcPr>
            <w:tcW w:w="9604" w:type="dxa"/>
            <w:shd w:val="clear" w:color="auto" w:fill="auto"/>
          </w:tcPr>
          <w:p w14:paraId="18F885EC" w14:textId="77777777" w:rsidR="00673B53" w:rsidRPr="004A0637" w:rsidRDefault="00673B5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Detail the opening hours of the practice premises and the method of obtaining access to</w:t>
            </w:r>
          </w:p>
          <w:p w14:paraId="11367086" w14:textId="77777777" w:rsidR="00492F30" w:rsidRPr="004A0637" w:rsidRDefault="00673B53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services throughout the core hours</w:t>
            </w:r>
          </w:p>
        </w:tc>
      </w:tr>
      <w:tr w:rsidR="00492F30" w:rsidRPr="004A0637" w14:paraId="6C77DD18" w14:textId="77777777" w:rsidTr="004A0637">
        <w:tc>
          <w:tcPr>
            <w:tcW w:w="9604" w:type="dxa"/>
            <w:tcBorders>
              <w:bottom w:val="single" w:sz="4" w:space="0" w:color="auto"/>
            </w:tcBorders>
            <w:shd w:val="clear" w:color="auto" w:fill="auto"/>
          </w:tcPr>
          <w:p w14:paraId="1ADC8864" w14:textId="77777777" w:rsidR="00D641F2" w:rsidRDefault="002563C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practice is open 5 days a week</w:t>
            </w:r>
          </w:p>
          <w:p w14:paraId="19692D63" w14:textId="77777777" w:rsidR="002563CD" w:rsidRDefault="002563C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Mon- 8am – 18.30pm, Tues 7am – 18.30pm, Weds 8am – 14.00pm, Thurs 8am – 20.00pm &amp; Fri 8am – 18.30pm.</w:t>
            </w:r>
          </w:p>
          <w:p w14:paraId="72FEE642" w14:textId="77777777" w:rsidR="002563CD" w:rsidRDefault="002563CD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Patients can contact the surgery </w:t>
            </w:r>
            <w:r w:rsidR="000D01DC">
              <w:rPr>
                <w:rFonts w:ascii="Arial" w:hAnsi="Arial" w:cs="Arial"/>
                <w:sz w:val="22"/>
                <w:szCs w:val="22"/>
                <w:lang w:val="en-GB" w:eastAsia="en-GB"/>
              </w:rPr>
              <w:t>in person, by telephone, fax,</w:t>
            </w: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</w:t>
            </w:r>
            <w:r w:rsidR="00E83ECF">
              <w:rPr>
                <w:rFonts w:ascii="Arial" w:hAnsi="Arial" w:cs="Arial"/>
                <w:sz w:val="22"/>
                <w:szCs w:val="22"/>
                <w:lang w:val="en-GB" w:eastAsia="en-GB"/>
              </w:rPr>
              <w:t>email</w:t>
            </w:r>
            <w:r w:rsidR="00A91E30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&amp;</w:t>
            </w:r>
            <w:r w:rsidR="000D01DC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via the practice website.</w:t>
            </w:r>
          </w:p>
          <w:p w14:paraId="37D47421" w14:textId="77777777" w:rsidR="00667F4B" w:rsidRPr="004A0637" w:rsidRDefault="000D01D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Three types of appointment are available pre bookable in advance up to 4 weeks in advance, telephone and urgent on the day walk in. </w:t>
            </w:r>
          </w:p>
        </w:tc>
      </w:tr>
      <w:tr w:rsidR="00492F30" w:rsidRPr="004A0637" w14:paraId="6E77F5A9" w14:textId="77777777" w:rsidTr="004A0637">
        <w:tc>
          <w:tcPr>
            <w:tcW w:w="9604" w:type="dxa"/>
            <w:shd w:val="clear" w:color="auto" w:fill="D9D9D9"/>
          </w:tcPr>
          <w:p w14:paraId="4D69CA05" w14:textId="77777777" w:rsidR="00492F30" w:rsidRPr="004A0637" w:rsidRDefault="00492F30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</w:p>
        </w:tc>
      </w:tr>
      <w:tr w:rsidR="00492F30" w:rsidRPr="004A0637" w14:paraId="7EC51566" w14:textId="77777777" w:rsidTr="004A0637">
        <w:tc>
          <w:tcPr>
            <w:tcW w:w="9604" w:type="dxa"/>
            <w:shd w:val="clear" w:color="auto" w:fill="auto"/>
          </w:tcPr>
          <w:p w14:paraId="0B18380D" w14:textId="77777777" w:rsidR="00667F4B" w:rsidRPr="004A0637" w:rsidRDefault="00D40CA7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W</w:t>
            </w:r>
            <w:r w:rsidR="00667F4B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 xml:space="preserve">here the contractor has entered into arrangements under an </w:t>
            </w:r>
            <w:proofErr w:type="gramStart"/>
            <w:r w:rsidR="00667F4B"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extended hours</w:t>
            </w:r>
            <w:proofErr w:type="gramEnd"/>
          </w:p>
          <w:p w14:paraId="3B2B14AD" w14:textId="77777777" w:rsidR="00492F30" w:rsidRPr="004A0637" w:rsidRDefault="00667F4B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</w:pPr>
            <w:r w:rsidRPr="004A0637">
              <w:rPr>
                <w:rFonts w:ascii="Arial" w:hAnsi="Arial" w:cs="Arial"/>
                <w:b/>
                <w:i/>
                <w:sz w:val="22"/>
                <w:szCs w:val="22"/>
                <w:lang w:val="en-GB" w:eastAsia="en-GB"/>
              </w:rPr>
              <w:t>access scheme, the times at which individual healthcare professionals are accessible to registered patients</w:t>
            </w:r>
          </w:p>
        </w:tc>
      </w:tr>
      <w:tr w:rsidR="00492F30" w:rsidRPr="004A0637" w14:paraId="5A130780" w14:textId="77777777" w:rsidTr="004A0637">
        <w:tc>
          <w:tcPr>
            <w:tcW w:w="9604" w:type="dxa"/>
            <w:shd w:val="clear" w:color="auto" w:fill="auto"/>
          </w:tcPr>
          <w:p w14:paraId="69D2E11D" w14:textId="77777777" w:rsidR="00667F4B" w:rsidRPr="004A0637" w:rsidRDefault="000D01DC" w:rsidP="004A06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8"/>
                <w:szCs w:val="28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The surgery offers extended hours appointments from 7am to 8am Tuesday mornings and 18.30pm to 20.00pm Thursday evenings.</w:t>
            </w:r>
          </w:p>
        </w:tc>
      </w:tr>
    </w:tbl>
    <w:p w14:paraId="27139DE8" w14:textId="77777777" w:rsidR="00CC51C1" w:rsidRDefault="00CC51C1" w:rsidP="000D01DC">
      <w:pPr>
        <w:pStyle w:val="BodyText"/>
        <w:jc w:val="both"/>
        <w:rPr>
          <w:b/>
          <w:sz w:val="24"/>
          <w:szCs w:val="24"/>
          <w:u w:val="single"/>
        </w:rPr>
      </w:pPr>
    </w:p>
    <w:sectPr w:rsidR="00CC51C1" w:rsidSect="00BF3839">
      <w:headerReference w:type="default" r:id="rId7"/>
      <w:footerReference w:type="default" r:id="rId8"/>
      <w:pgSz w:w="11906" w:h="16838"/>
      <w:pgMar w:top="1440" w:right="1259" w:bottom="1440" w:left="125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A1D23" w14:textId="77777777" w:rsidR="002061FF" w:rsidRDefault="002061FF">
      <w:r>
        <w:separator/>
      </w:r>
    </w:p>
  </w:endnote>
  <w:endnote w:type="continuationSeparator" w:id="0">
    <w:p w14:paraId="31F07739" w14:textId="77777777" w:rsidR="002061FF" w:rsidRDefault="002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7DFE" w14:textId="77777777" w:rsidR="00FB500C" w:rsidRPr="00CC51C1" w:rsidRDefault="00FB500C">
    <w:pPr>
      <w:pStyle w:val="Footer"/>
      <w:rPr>
        <w:rFonts w:ascii="Arial" w:hAnsi="Arial" w:cs="Arial"/>
      </w:rPr>
    </w:pPr>
    <w:r w:rsidRPr="00CC51C1">
      <w:rPr>
        <w:rFonts w:ascii="Arial" w:hAnsi="Arial" w:cs="Arial"/>
      </w:rPr>
      <w:t>Patient Participation D</w:t>
    </w:r>
    <w:r>
      <w:rPr>
        <w:rFonts w:ascii="Arial" w:hAnsi="Arial" w:cs="Arial"/>
      </w:rPr>
      <w:t xml:space="preserve">irected </w:t>
    </w:r>
    <w:r w:rsidRPr="00CC51C1">
      <w:rPr>
        <w:rFonts w:ascii="Arial" w:hAnsi="Arial" w:cs="Arial"/>
      </w:rPr>
      <w:t>E</w:t>
    </w:r>
    <w:r>
      <w:rPr>
        <w:rFonts w:ascii="Arial" w:hAnsi="Arial" w:cs="Arial"/>
      </w:rPr>
      <w:t xml:space="preserve">nhanced </w:t>
    </w:r>
    <w:r w:rsidRPr="00CC51C1">
      <w:rPr>
        <w:rFonts w:ascii="Arial" w:hAnsi="Arial" w:cs="Arial"/>
      </w:rPr>
      <w:t>S</w:t>
    </w:r>
    <w:r>
      <w:rPr>
        <w:rFonts w:ascii="Arial" w:hAnsi="Arial" w:cs="Arial"/>
      </w:rPr>
      <w:t>ervice – NHS Kent &amp; Medway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3455" w14:textId="77777777" w:rsidR="002061FF" w:rsidRDefault="002061FF">
      <w:r>
        <w:separator/>
      </w:r>
    </w:p>
  </w:footnote>
  <w:footnote w:type="continuationSeparator" w:id="0">
    <w:p w14:paraId="1C58391B" w14:textId="77777777" w:rsidR="002061FF" w:rsidRDefault="00206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65463" w14:textId="77777777" w:rsidR="00FB500C" w:rsidRDefault="00FB500C" w:rsidP="00297558">
    <w:pPr>
      <w:pStyle w:val="Header"/>
      <w:jc w:val="center"/>
      <w:rPr>
        <w:b/>
        <w:i/>
        <w:sz w:val="32"/>
      </w:rPr>
    </w:pPr>
    <w:r w:rsidRPr="008475E6">
      <w:rPr>
        <w:b/>
        <w:i/>
        <w:sz w:val="32"/>
      </w:rPr>
      <w:t>TEMPLE</w:t>
    </w:r>
    <w:r>
      <w:rPr>
        <w:b/>
        <w:i/>
        <w:sz w:val="32"/>
      </w:rPr>
      <w:t xml:space="preserve"> HILL SURGERY PPG REPORT March 2014</w:t>
    </w:r>
  </w:p>
  <w:p w14:paraId="22902DA9" w14:textId="77777777" w:rsidR="00FB500C" w:rsidRDefault="00FB500C" w:rsidP="00297558">
    <w:pPr>
      <w:pStyle w:val="Header"/>
      <w:jc w:val="center"/>
      <w:rPr>
        <w:b/>
        <w:i/>
        <w:sz w:val="32"/>
      </w:rPr>
    </w:pPr>
    <w:hyperlink r:id="rId1" w:history="1">
      <w:r w:rsidRPr="008062E5">
        <w:rPr>
          <w:rStyle w:val="Hyperlink"/>
          <w:b/>
          <w:i/>
          <w:sz w:val="32"/>
        </w:rPr>
        <w:t>www.templehillsurgerydartford.co.uk</w:t>
      </w:r>
    </w:hyperlink>
    <w:r>
      <w:rPr>
        <w:b/>
        <w:i/>
        <w:sz w:val="32"/>
      </w:rPr>
      <w:t xml:space="preserve"> </w:t>
    </w:r>
  </w:p>
  <w:p w14:paraId="1034821E" w14:textId="77777777" w:rsidR="00FB500C" w:rsidRPr="007A0896" w:rsidRDefault="00FB500C" w:rsidP="00297558">
    <w:pPr>
      <w:pStyle w:val="Header"/>
      <w:jc w:val="center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04A5"/>
    <w:multiLevelType w:val="hybridMultilevel"/>
    <w:tmpl w:val="A77CEB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95E63"/>
    <w:multiLevelType w:val="hybridMultilevel"/>
    <w:tmpl w:val="AA4E1E8E"/>
    <w:lvl w:ilvl="0" w:tplc="A18E68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E65F8"/>
    <w:multiLevelType w:val="hybridMultilevel"/>
    <w:tmpl w:val="5B0C6D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987074">
    <w:abstractNumId w:val="2"/>
  </w:num>
  <w:num w:numId="2" w16cid:durableId="2130975208">
    <w:abstractNumId w:val="1"/>
  </w:num>
  <w:num w:numId="3" w16cid:durableId="81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C1"/>
    <w:rsid w:val="00041C55"/>
    <w:rsid w:val="000D01DC"/>
    <w:rsid w:val="000D60AC"/>
    <w:rsid w:val="001278C4"/>
    <w:rsid w:val="00141141"/>
    <w:rsid w:val="00184FD6"/>
    <w:rsid w:val="001A3279"/>
    <w:rsid w:val="001F13E5"/>
    <w:rsid w:val="001F526E"/>
    <w:rsid w:val="002061FF"/>
    <w:rsid w:val="00233C7D"/>
    <w:rsid w:val="002435AA"/>
    <w:rsid w:val="002563CD"/>
    <w:rsid w:val="002715A1"/>
    <w:rsid w:val="00272B45"/>
    <w:rsid w:val="00280B5A"/>
    <w:rsid w:val="00295B1F"/>
    <w:rsid w:val="00297558"/>
    <w:rsid w:val="00315236"/>
    <w:rsid w:val="0034590A"/>
    <w:rsid w:val="00376373"/>
    <w:rsid w:val="003B3915"/>
    <w:rsid w:val="003F57FD"/>
    <w:rsid w:val="00401357"/>
    <w:rsid w:val="00467F2D"/>
    <w:rsid w:val="00492F30"/>
    <w:rsid w:val="004A0637"/>
    <w:rsid w:val="004C60EE"/>
    <w:rsid w:val="004F07DB"/>
    <w:rsid w:val="00590776"/>
    <w:rsid w:val="005B04EA"/>
    <w:rsid w:val="005B2C82"/>
    <w:rsid w:val="005E49B5"/>
    <w:rsid w:val="00636DC1"/>
    <w:rsid w:val="00667F4B"/>
    <w:rsid w:val="00673B53"/>
    <w:rsid w:val="006B430C"/>
    <w:rsid w:val="006D00DD"/>
    <w:rsid w:val="00702D62"/>
    <w:rsid w:val="00724283"/>
    <w:rsid w:val="007642FC"/>
    <w:rsid w:val="0076475D"/>
    <w:rsid w:val="007856BD"/>
    <w:rsid w:val="00785FF4"/>
    <w:rsid w:val="007870C1"/>
    <w:rsid w:val="00792E98"/>
    <w:rsid w:val="007A0896"/>
    <w:rsid w:val="007A3585"/>
    <w:rsid w:val="007A73A4"/>
    <w:rsid w:val="008475E6"/>
    <w:rsid w:val="00885433"/>
    <w:rsid w:val="008F00FB"/>
    <w:rsid w:val="0091233A"/>
    <w:rsid w:val="009B3112"/>
    <w:rsid w:val="009E79F6"/>
    <w:rsid w:val="00A15884"/>
    <w:rsid w:val="00A22E5C"/>
    <w:rsid w:val="00A86161"/>
    <w:rsid w:val="00A91E30"/>
    <w:rsid w:val="00AE6339"/>
    <w:rsid w:val="00B0559E"/>
    <w:rsid w:val="00B164CD"/>
    <w:rsid w:val="00B60A7F"/>
    <w:rsid w:val="00BA4B29"/>
    <w:rsid w:val="00BB18A4"/>
    <w:rsid w:val="00BD0D2F"/>
    <w:rsid w:val="00BF3839"/>
    <w:rsid w:val="00C363ED"/>
    <w:rsid w:val="00C40C40"/>
    <w:rsid w:val="00C872D8"/>
    <w:rsid w:val="00C92B6D"/>
    <w:rsid w:val="00CC51C1"/>
    <w:rsid w:val="00CF59A1"/>
    <w:rsid w:val="00D40CA7"/>
    <w:rsid w:val="00D641F2"/>
    <w:rsid w:val="00D824E0"/>
    <w:rsid w:val="00D86842"/>
    <w:rsid w:val="00DB7DEB"/>
    <w:rsid w:val="00DD1737"/>
    <w:rsid w:val="00DD2FDF"/>
    <w:rsid w:val="00E0332C"/>
    <w:rsid w:val="00E5563C"/>
    <w:rsid w:val="00E5641B"/>
    <w:rsid w:val="00E83ECF"/>
    <w:rsid w:val="00EB6963"/>
    <w:rsid w:val="00ED40EB"/>
    <w:rsid w:val="00EE0A7C"/>
    <w:rsid w:val="00EF5502"/>
    <w:rsid w:val="00F61D4F"/>
    <w:rsid w:val="00FB500C"/>
    <w:rsid w:val="00F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4E55E"/>
  <w15:chartTrackingRefBased/>
  <w15:docId w15:val="{256D9E82-1BED-4A9A-B6C7-06C2F921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1C1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C51C1"/>
    <w:pPr>
      <w:widowControl w:val="0"/>
      <w:autoSpaceDE w:val="0"/>
      <w:autoSpaceDN w:val="0"/>
      <w:adjustRightInd w:val="0"/>
    </w:pPr>
    <w:rPr>
      <w:rFonts w:ascii="Arial" w:hAnsi="Arial" w:cs="Arial"/>
      <w:sz w:val="19"/>
      <w:szCs w:val="19"/>
    </w:rPr>
  </w:style>
  <w:style w:type="paragraph" w:styleId="Header">
    <w:name w:val="header"/>
    <w:basedOn w:val="Normal"/>
    <w:rsid w:val="00CC51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51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51C1"/>
  </w:style>
  <w:style w:type="character" w:styleId="Hyperlink">
    <w:name w:val="Hyperlink"/>
    <w:rsid w:val="00E0332C"/>
    <w:rPr>
      <w:color w:val="0000FF"/>
      <w:u w:val="single"/>
    </w:rPr>
  </w:style>
  <w:style w:type="table" w:styleId="TableGrid">
    <w:name w:val="Table Grid"/>
    <w:basedOn w:val="TableNormal"/>
    <w:rsid w:val="00E0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awillson">
    <w:name w:val="anna.willson"/>
    <w:semiHidden/>
    <w:rsid w:val="00E0332C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BalloonText">
    <w:name w:val="Balloon Text"/>
    <w:basedOn w:val="Normal"/>
    <w:link w:val="BalloonTextChar"/>
    <w:rsid w:val="00280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0B5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mplehillsurgerydartfor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KMHIS</Company>
  <LinksUpToDate>false</LinksUpToDate>
  <CharactersWithSpaces>4598</CharactersWithSpaces>
  <SharedDoc>false</SharedDoc>
  <HLinks>
    <vt:vector size="6" baseType="variant"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http://www.templehillsurgerydartford.co.uk/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anna.willson</dc:creator>
  <cp:keywords/>
  <cp:lastModifiedBy>Katy Morson</cp:lastModifiedBy>
  <cp:revision>2</cp:revision>
  <cp:lastPrinted>2012-09-20T09:28:00Z</cp:lastPrinted>
  <dcterms:created xsi:type="dcterms:W3CDTF">2024-07-11T15:29:00Z</dcterms:created>
  <dcterms:modified xsi:type="dcterms:W3CDTF">2024-07-11T15:29:00Z</dcterms:modified>
</cp:coreProperties>
</file>